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ListParagraph"/>
        <w:numPr>
          <w:ilvl w:val="0"/>
          <w:numId w:val="1"/>
        </w:numPr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CHE COSA È IL DIRITTO? è l’insieme delle regole in vigore in una certa nazione, in un certo momento. 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LO SCOPO DEL DIRITTO? Mantenere l’ordine nella società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ORDINAMENTO GIURIDICO: insieme di tutte le regole esistenti in uno Stato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1"/>
        </w:numPr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ESISTONO 2 TIPI DI CLASSIFICAZIONI: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2"/>
        </w:numPr>
        <w:rPr>
          <w:b/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Il Diritto scritto e il diritto consuetudinario </w:t>
      </w:r>
    </w:p>
    <w:p>
      <w:pPr>
        <w:pStyle w:val="ListParagrap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  <w:u w:val="single"/>
        </w:rPr>
        <w:t>Il DIRITTO SCRITTO</w:t>
      </w:r>
      <w:r>
        <w:rPr>
          <w:sz w:val="24"/>
          <w:szCs w:val="24"/>
        </w:rPr>
        <w:t xml:space="preserve">= le norme/ regole scritte contenute nelle leggi o nei regolamenti 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(ad es. le norme che riguardano l’andare al bagno in questo istituto, contenute nel regolamento di istituto)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  <w:u w:val="single"/>
        </w:rPr>
        <w:t>DIRITTO CONSUETUDINARIO</w:t>
      </w:r>
      <w:r>
        <w:rPr>
          <w:sz w:val="24"/>
          <w:szCs w:val="24"/>
        </w:rPr>
        <w:t>: si tratta norme non scritte, sono usi e consuetudin</w:t>
      </w:r>
      <w:r>
        <w:rPr>
          <w:sz w:val="24"/>
          <w:szCs w:val="24"/>
        </w:rPr>
        <w:t>i; consuetudine</w:t>
      </w:r>
      <w:r>
        <w:rPr>
          <w:sz w:val="24"/>
          <w:szCs w:val="24"/>
        </w:rPr>
        <w:t>= sinonimo di abitudine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2"/>
        </w:numPr>
        <w:rPr>
          <w:b/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Diritto privato e diritto pubblico</w:t>
      </w:r>
    </w:p>
    <w:p>
      <w:pPr>
        <w:pStyle w:val="ListParagrap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DIRITTO PRIVATO: </w:t>
      </w:r>
      <w:r>
        <w:rPr>
          <w:sz w:val="24"/>
          <w:szCs w:val="24"/>
        </w:rPr>
        <w:t>riguarda i rapporti tra cittadini privati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(esempio: un cittadino vende una casa ad un altro cittadino)</w:t>
      </w:r>
    </w:p>
    <w:p>
      <w:pPr>
        <w:pStyle w:val="ListParagrap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  <w:u w:val="single"/>
        </w:rPr>
        <w:t>DIRITTO PUBBLICO:</w:t>
      </w:r>
      <w:r>
        <w:rPr>
          <w:sz w:val="24"/>
          <w:szCs w:val="24"/>
        </w:rPr>
        <w:t xml:space="preserve"> riguarda: </w:t>
      </w:r>
    </w:p>
    <w:p>
      <w:pPr>
        <w:pStyle w:val="ListParagrap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-    l’organizzazione dello stato 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(esempio: l’organizzazione dei ministeri, delle regioni, e dei comuni etc) 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>
        <w:rPr>
          <w:sz w:val="24"/>
          <w:szCs w:val="24"/>
        </w:rPr>
        <w:t>-    i rapporti tra i cittadini privati e lo Stato, le province, i comuni etc.</w:t>
      </w:r>
    </w:p>
    <w:p>
      <w:pPr>
        <w:pStyle w:val="ListParagrap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CHE COSA SONO LE NORME GIURIDICHE? Le norme in vigore in uno Stato</w:t>
      </w:r>
      <w:r>
        <w:rPr>
          <w:sz w:val="24"/>
          <w:szCs w:val="24"/>
        </w:rPr>
        <w:t xml:space="preserve">. 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rPr>
          <w:b/>
          <w:b/>
          <w:bCs/>
          <w:sz w:val="24"/>
          <w:szCs w:val="24"/>
        </w:rPr>
      </w:pPr>
      <w:r>
        <w:rPr>
          <w:sz w:val="24"/>
          <w:szCs w:val="24"/>
        </w:rPr>
        <w:t>Le norme giuridiche hanno le seguenti caratteristiche: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 xml:space="preserve">COATTIVE </w:t>
      </w:r>
      <w:r>
        <w:rPr>
          <w:sz w:val="24"/>
          <w:szCs w:val="24"/>
        </w:rPr>
        <w:t xml:space="preserve">= sono regole obbligatorie. Se non si rispettano le regole → ricevi delle </w:t>
      </w:r>
      <w:r>
        <w:rPr>
          <w:i/>
          <w:iCs/>
          <w:sz w:val="24"/>
          <w:szCs w:val="24"/>
          <w:u w:val="single"/>
        </w:rPr>
        <w:t>sanzioni</w:t>
      </w:r>
      <w:r>
        <w:rPr>
          <w:i/>
          <w:iCs/>
          <w:sz w:val="24"/>
          <w:szCs w:val="24"/>
        </w:rPr>
        <w:t>.</w:t>
      </w:r>
      <w:r>
        <w:rPr>
          <w:sz w:val="24"/>
          <w:szCs w:val="24"/>
        </w:rPr>
        <w:t xml:space="preserve"> Che possono essere: </w:t>
      </w:r>
    </w:p>
    <w:p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MULTA = PAGARE CON I SOLDI= sanzione pecuniaria</w:t>
      </w:r>
    </w:p>
    <w:p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CARCERE = ANDARE IN PRIGIONE = sanzione detentiva</w:t>
      </w:r>
    </w:p>
    <w:p>
      <w:pPr>
        <w:pStyle w:val="ListParagraph"/>
        <w:ind w:left="1800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GENERALI</w:t>
      </w:r>
      <w:r>
        <w:rPr>
          <w:sz w:val="24"/>
          <w:szCs w:val="24"/>
        </w:rPr>
        <w:t>: si rivolgono a tutti i cittadini.</w:t>
      </w:r>
    </w:p>
    <w:p>
      <w:pPr>
        <w:pStyle w:val="ListParagraph"/>
        <w:ind w:left="1080" w:hanging="0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(</w:t>
      </w:r>
      <w:r>
        <w:rPr>
          <w:sz w:val="24"/>
          <w:szCs w:val="24"/>
        </w:rPr>
        <w:t>Esempio: le norme della strada, se il semaforo è rosso ci si</w:t>
      </w:r>
      <w:r>
        <w:rPr>
          <w:sz w:val="24"/>
          <w:szCs w:val="24"/>
          <w:u w:val="single"/>
        </w:rPr>
        <w:t xml:space="preserve"> deve </w:t>
      </w:r>
      <w:r>
        <w:rPr>
          <w:sz w:val="24"/>
          <w:szCs w:val="24"/>
        </w:rPr>
        <w:t xml:space="preserve">fermare) </w:t>
      </w:r>
    </w:p>
    <w:p>
      <w:pPr>
        <w:pStyle w:val="ListParagraph"/>
        <w:ind w:left="1080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ASTRATTE</w:t>
      </w:r>
      <w:r>
        <w:rPr>
          <w:sz w:val="24"/>
          <w:szCs w:val="24"/>
        </w:rPr>
        <w:t>: sono scritte pensando a situazioni generali, non a situazioni particolari</w:t>
      </w:r>
    </w:p>
    <w:p>
      <w:pPr>
        <w:pStyle w:val="ListParagraph"/>
        <w:ind w:left="1080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ind w:left="1080" w:hanging="0"/>
        <w:rPr>
          <w:sz w:val="24"/>
          <w:szCs w:val="24"/>
        </w:rPr>
      </w:pPr>
      <w:r>
        <w:rPr>
          <w:sz w:val="24"/>
          <w:szCs w:val="24"/>
        </w:rPr>
        <w:t>(Esempio: tutti si devono fermare con il semaforo rosso, non solo la Signora Gina )</w:t>
      </w:r>
    </w:p>
    <w:p>
      <w:pPr>
        <w:pStyle w:val="ListParagraph"/>
        <w:ind w:left="1080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ESTERIORI</w:t>
      </w:r>
      <w:r>
        <w:rPr>
          <w:sz w:val="24"/>
          <w:szCs w:val="24"/>
        </w:rPr>
        <w:t xml:space="preserve"> le norme si riferiscono ai comportamenti dei cittadini, vale a dire a ciò che posso vedere concretamente. </w:t>
      </w:r>
      <w:r>
        <w:rPr>
          <w:sz w:val="24"/>
          <w:szCs w:val="24"/>
        </w:rPr>
        <w:t>Non si riferiscono alle intenzioni.</w:t>
      </w:r>
    </w:p>
    <w:p>
      <w:pPr>
        <w:pStyle w:val="ListParagraph"/>
        <w:ind w:left="1080" w:hanging="0"/>
        <w:rPr>
          <w:sz w:val="24"/>
          <w:szCs w:val="24"/>
        </w:rPr>
      </w:pPr>
      <w:r>
        <w:rPr>
          <w:sz w:val="24"/>
          <w:szCs w:val="24"/>
        </w:rPr>
        <w:t xml:space="preserve">(Esempio: Un uomo ruba una mela; </w:t>
      </w:r>
      <w:r>
        <w:rPr>
          <w:sz w:val="24"/>
          <w:szCs w:val="24"/>
        </w:rPr>
        <w:t>non importa il motivo</w:t>
      </w:r>
      <w:r>
        <w:rPr>
          <w:sz w:val="24"/>
          <w:szCs w:val="24"/>
        </w:rPr>
        <w:t xml:space="preserve">) </w:t>
      </w:r>
    </w:p>
    <w:p>
      <w:pPr>
        <w:pStyle w:val="ListParagraph"/>
        <w:ind w:left="1080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BILATERALI:</w:t>
      </w:r>
      <w:r>
        <w:rPr>
          <w:sz w:val="24"/>
          <w:szCs w:val="24"/>
        </w:rPr>
        <w:t xml:space="preserve"> hanno effetto su tutt</w:t>
      </w:r>
      <w:r>
        <w:rPr>
          <w:sz w:val="24"/>
          <w:szCs w:val="24"/>
        </w:rPr>
        <w:t>e</w:t>
      </w:r>
      <w:r>
        <w:rPr>
          <w:sz w:val="24"/>
          <w:szCs w:val="24"/>
        </w:rPr>
        <w:t xml:space="preserve"> le persone coinvolte. </w:t>
      </w:r>
    </w:p>
    <w:p>
      <w:pPr>
        <w:pStyle w:val="ListParagraph"/>
        <w:ind w:left="1080" w:hanging="0"/>
        <w:rPr>
          <w:sz w:val="24"/>
          <w:szCs w:val="24"/>
        </w:rPr>
      </w:pPr>
      <w:r>
        <w:rPr>
          <w:sz w:val="24"/>
          <w:szCs w:val="24"/>
          <w:u w:val="single"/>
        </w:rPr>
        <w:t>(</w:t>
      </w:r>
      <w:r>
        <w:rPr>
          <w:sz w:val="24"/>
          <w:szCs w:val="24"/>
        </w:rPr>
        <w:t>Esempio: chi ruba la mela subisce una sanzione, chi è stato derubato deve essere risarcito = chi ruba paga una multa, chi è derubato riceve dei soldi)</w:t>
      </w:r>
    </w:p>
    <w:p>
      <w:pPr>
        <w:pStyle w:val="ListParagraph"/>
        <w:ind w:left="1080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1"/>
        </w:numPr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INTERPRETAZIONE DELLE NORME GIURIDICHE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COSA SIGNIFICA INTERPRETAZIONE DELLE NORME GIURIDICHE? Il chiarimento di una norma.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PERCHÉ INTERPRETARE LE NORME GIURIDICHE? Perché le norme giuridiche possono essere poco chiare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QUANTI TIPI DI INTERPRETAZIONE DELLE NORME GIURIDICHE CI SONO? 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Ci sono 3 tipi. E sono: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AUTENTICA</w:t>
      </w:r>
      <w:r>
        <w:rPr>
          <w:sz w:val="24"/>
          <w:szCs w:val="24"/>
        </w:rPr>
        <w:t>: interpretazione fatta da chi fa la norma → vale per tutti</w:t>
      </w:r>
    </w:p>
    <w:p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GIUDIZIALE</w:t>
      </w:r>
      <w:r>
        <w:rPr>
          <w:sz w:val="24"/>
          <w:szCs w:val="24"/>
        </w:rPr>
        <w:t>: interpretazione fatta da giudici → vale per le persone coinvolte in un certo processo</w:t>
      </w:r>
    </w:p>
    <w:p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DOTTRINALE</w:t>
      </w:r>
      <w:r>
        <w:rPr>
          <w:sz w:val="24"/>
          <w:szCs w:val="24"/>
        </w:rPr>
        <w:t>: interpretazione fatta da studiosi di diritto → non è vincolante</w:t>
      </w:r>
    </w:p>
    <w:p>
      <w:pPr>
        <w:pStyle w:val="ListParagraph"/>
        <w:ind w:left="1080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PER INTERPRETARE LE NORME GIURIDICHE ESISTONO DEI CRITERI, dei “modi”: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INTERPRETAZIONE LETTERARIA</w:t>
      </w:r>
      <w:r>
        <w:rPr>
          <w:sz w:val="24"/>
          <w:szCs w:val="24"/>
        </w:rPr>
        <w:t>: capire ogni singola parola, ogni riga della norma</w:t>
      </w:r>
    </w:p>
    <w:p>
      <w:pPr>
        <w:pStyle w:val="ListParagraph"/>
        <w:ind w:left="1080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5"/>
        </w:numPr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INTERPRETAZIONE LOGICA: </w:t>
      </w:r>
      <w:r>
        <w:rPr>
          <w:sz w:val="24"/>
          <w:szCs w:val="24"/>
        </w:rPr>
        <w:t>capire lo scopo della norma, cioè il motivo per cui è stata scritta</w:t>
      </w:r>
    </w:p>
    <w:p>
      <w:pPr>
        <w:pStyle w:val="ListParagraph"/>
        <w:ind w:left="1080" w:hanging="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INTERPRETAZIONE PER ANALOGIA</w:t>
      </w:r>
      <w:r>
        <w:rPr>
          <w:sz w:val="24"/>
          <w:szCs w:val="24"/>
        </w:rPr>
        <w:t>: studiare casi simili e regole generali della legislazione</w:t>
      </w:r>
    </w:p>
    <w:p>
      <w:pPr>
        <w:pStyle w:val="ListParagraph"/>
        <w:ind w:left="1080" w:hanging="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ListParagraph"/>
        <w:numPr>
          <w:ilvl w:val="0"/>
          <w:numId w:val="1"/>
        </w:numPr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EFFICACIA DELLE NORME GIUDIRICHE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Le norme hanno efficacia:</w:t>
      </w:r>
    </w:p>
    <w:p>
      <w:pPr>
        <w:pStyle w:val="ListParagraph"/>
        <w:ind w:left="1080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NEL TEMPO</w:t>
      </w:r>
      <w:r>
        <w:rPr>
          <w:sz w:val="24"/>
          <w:szCs w:val="24"/>
        </w:rPr>
        <w:t xml:space="preserve">: </w:t>
      </w:r>
      <w:r>
        <w:rPr>
          <w:b/>
          <w:bCs/>
          <w:sz w:val="24"/>
          <w:szCs w:val="24"/>
        </w:rPr>
        <w:t>dal momento dell’entrata in vigore fino al momento della cessazione</w:t>
      </w:r>
      <w:r>
        <w:rPr>
          <w:sz w:val="24"/>
          <w:szCs w:val="24"/>
        </w:rPr>
        <w:t xml:space="preserve">. </w:t>
      </w:r>
    </w:p>
    <w:p>
      <w:pPr>
        <w:pStyle w:val="ListParagraph"/>
        <w:ind w:left="1500" w:hanging="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</w:t>
      </w:r>
      <w:r>
        <w:rPr>
          <w:b/>
          <w:bCs/>
          <w:sz w:val="24"/>
          <w:szCs w:val="24"/>
        </w:rPr>
        <w:t>L’entrata in vigore</w:t>
      </w:r>
      <w:r>
        <w:rPr>
          <w:sz w:val="24"/>
          <w:szCs w:val="24"/>
        </w:rPr>
        <w:t xml:space="preserve"> di una norma avviene come segue:</w:t>
      </w:r>
    </w:p>
    <w:p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Il Parlamento approva la norma</w:t>
      </w:r>
    </w:p>
    <w:p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Il Presidente firma = Promulgazione</w:t>
      </w:r>
    </w:p>
    <w:p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Pubblicazione sulla Gazzetta Ufficiale </w:t>
      </w:r>
    </w:p>
    <w:p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Dopo 15 giorni la norma entra in vigore</w:t>
      </w:r>
    </w:p>
    <w:p>
      <w:pPr>
        <w:pStyle w:val="Normal"/>
        <w:ind w:left="2124" w:firstLine="708"/>
        <w:rPr>
          <w:sz w:val="24"/>
          <w:szCs w:val="24"/>
        </w:rPr>
      </w:pPr>
      <w:r>
        <w:rPr>
          <w:b/>
          <w:bCs/>
          <w:sz w:val="24"/>
          <w:szCs w:val="24"/>
        </w:rPr>
        <w:t>La cessazione della norma</w:t>
      </w:r>
      <w:r>
        <w:rPr>
          <w:sz w:val="24"/>
          <w:szCs w:val="24"/>
        </w:rPr>
        <w:t xml:space="preserve"> è causata da:</w:t>
      </w:r>
    </w:p>
    <w:p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Abrogazione= cancellazione</w:t>
      </w:r>
    </w:p>
    <w:p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Sostituzione con altra norma</w:t>
      </w:r>
    </w:p>
    <w:p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Annullamento la norma viene annullata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ab/>
        <w:t xml:space="preserve">Le norme giuridiche </w:t>
      </w:r>
      <w:r>
        <w:rPr>
          <w:sz w:val="24"/>
          <w:szCs w:val="24"/>
        </w:rPr>
        <w:t xml:space="preserve">in genere </w:t>
      </w:r>
      <w:r>
        <w:rPr>
          <w:sz w:val="24"/>
          <w:szCs w:val="24"/>
        </w:rPr>
        <w:t xml:space="preserve">non sono retroattive, cioè valgono solo dal momento in cui sono entrate in vigore. 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7"/>
        </w:numPr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NELLO SPAZIO: le norme in vigore nello Stato italiano, valgono nel territorio italiano.</w:t>
      </w:r>
    </w:p>
    <w:p>
      <w:pPr>
        <w:pStyle w:val="ListParagraph"/>
        <w:ind w:left="1500" w:hanging="0"/>
        <w:rPr>
          <w:sz w:val="24"/>
          <w:szCs w:val="24"/>
        </w:rPr>
      </w:pPr>
      <w:r>
        <w:rPr>
          <w:sz w:val="24"/>
          <w:szCs w:val="24"/>
        </w:rPr>
        <w:t>Esempio: le leggi italiane valgono a Parigi? No</w:t>
      </w:r>
    </w:p>
    <w:p>
      <w:pPr>
        <w:pStyle w:val="Normal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6 CHE COS’E’ IL REFERENDUM? È una forma di democrazia diretta, in cui alla popolazione è chiesto di esprimere la propria idea (si o no)  su un certo argomento. 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CHI CHIEDE IL REFERENDUM: I cittadini stessi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COME FANNO A CHIEDERE UN REFERENDUM: </w:t>
      </w:r>
    </w:p>
    <w:p>
      <w:pPr>
        <w:pStyle w:val="Normal"/>
        <w:ind w:firstLine="708"/>
        <w:rPr>
          <w:sz w:val="24"/>
          <w:szCs w:val="24"/>
        </w:rPr>
      </w:pPr>
      <w:r>
        <w:rPr>
          <w:sz w:val="24"/>
          <w:szCs w:val="24"/>
        </w:rPr>
        <w:t>a) raccogliendo cinquecentomila firme</w:t>
      </w:r>
    </w:p>
    <w:p>
      <w:pPr>
        <w:pStyle w:val="Normal"/>
        <w:ind w:firstLine="708"/>
        <w:rPr>
          <w:sz w:val="24"/>
          <w:szCs w:val="24"/>
        </w:rPr>
      </w:pPr>
      <w:r>
        <w:rPr>
          <w:sz w:val="24"/>
          <w:szCs w:val="24"/>
        </w:rPr>
        <w:t>b) se i consigli di 5 Regioni lo chiedono insieme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SI PUO’ CHIEDERE UN REFERENDUM SU TUTTO? No solo su certi argomenti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QUANDO UN REFERENDUM E’ VALIDO? valido se si </w:t>
      </w:r>
      <w:r>
        <w:rPr>
          <w:sz w:val="24"/>
          <w:szCs w:val="24"/>
          <w:u w:val="single"/>
        </w:rPr>
        <w:t>raggiunge la metà + 1 degli</w:t>
      </w:r>
      <w:r>
        <w:rPr>
          <w:sz w:val="24"/>
          <w:szCs w:val="24"/>
        </w:rPr>
        <w:t xml:space="preserve"> aventi diritto a votare. ESEMPIO: aventi diritto 10, votanti 6= il referendum è valido. 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</w:t>
      </w:r>
      <w:r>
        <w:rPr>
          <w:sz w:val="24"/>
          <w:szCs w:val="24"/>
        </w:rPr>
        <w:t>Aventi diritto: 10, votanti 4= referendum non valido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Esempi di referendum in Italia: nel 1946 su Monarchia o Repubblica, nel 1974 sul divorzio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b/>
          <w:bCs/>
          <w:sz w:val="24"/>
          <w:szCs w:val="24"/>
        </w:rPr>
        <w:t>GERARCHIA</w:t>
      </w: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= mettere in ordine di importanza, fare una scala.</w:t>
      </w:r>
    </w:p>
    <w:p>
      <w:pPr>
        <w:pStyle w:val="Normal"/>
        <w:ind w:left="708" w:firstLine="708"/>
        <w:rPr>
          <w:sz w:val="24"/>
          <w:szCs w:val="24"/>
        </w:rPr>
      </w:pPr>
      <w:r>
        <mc:AlternateContent>
          <mc:Choice Requires="wps">
            <w:drawing>
              <wp:anchor behindDoc="1" distT="0" distB="0" distL="0" distR="0" simplePos="0" locked="0" layoutInCell="0" allowOverlap="1" relativeHeight="2" wp14:anchorId="077E2118">
                <wp:simplePos x="0" y="0"/>
                <wp:positionH relativeFrom="column">
                  <wp:posOffset>38100</wp:posOffset>
                </wp:positionH>
                <wp:positionV relativeFrom="paragraph">
                  <wp:posOffset>120015</wp:posOffset>
                </wp:positionV>
                <wp:extent cx="587375" cy="621665"/>
                <wp:effectExtent l="19050" t="19050" r="41910" b="26670"/>
                <wp:wrapNone/>
                <wp:docPr id="1" name="Triangolo isoscel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800" cy="6210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4472c4"/>
                        </a:solidFill>
                        <a:ln>
                          <a:solidFill>
                            <a:srgbClr val="32549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5" coordsize="21600,21600" o:spt="5" adj="10800" path="m,21600l@0,l21600,21600xe">
                <v:stroke joinstyle="miter"/>
                <v:formulas>
                  <v:f eqn="val #0"/>
                  <v:f eqn="prod 1 @0 2"/>
                  <v:f eqn="sum @1 10800 0"/>
                </v:formulas>
                <v:path gradientshapeok="t" o:connecttype="rect" textboxrect="@1,10800,@2,21600"/>
                <v:handles>
                  <v:h position="@0,0"/>
                </v:handles>
              </v:shapetype>
              <v:shape id="shape_0" ID="Triangolo isoscele 1" path="l-2147483641,0l-2147483635,-2147483636xe" fillcolor="#4472c4" stroked="t" o:allowincell="f" style="position:absolute;margin-left:3pt;margin-top:9.45pt;width:46.15pt;height:48.85pt;mso-wrap-style:none;v-text-anchor:middle" wp14:anchorId="077E2118" type="_x0000_t5">
                <v:fill o:detectmouseclick="t" type="solid" color2="#bb8d3b"/>
                <v:stroke color="#325490" weight="12600" joinstyle="miter" endcap="flat"/>
                <w10:wrap type="none"/>
              </v:shape>
            </w:pict>
          </mc:Fallback>
        </mc:AlternateConten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+ importanti. Esempio: RE 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ab/>
        <w:tab/>
        <w:tab/>
        <w:tab/>
        <w:tab/>
        <w:tab/>
        <w:tab/>
        <w:tab/>
        <w:t xml:space="preserve">  </w:t>
      </w:r>
    </w:p>
    <w:p>
      <w:pPr>
        <w:pStyle w:val="Normal"/>
        <w:ind w:left="708" w:hanging="0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>
        <w:rPr>
          <w:sz w:val="24"/>
          <w:szCs w:val="24"/>
        </w:rPr>
        <w:t>- importanti. Esempio: schiavi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Altro esempio: l’esercito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b/>
          <w:bCs/>
          <w:sz w:val="24"/>
          <w:szCs w:val="24"/>
        </w:rPr>
        <w:t>GERARCHIA DELLE FONTI DEL DIRITTO ITALIANO</w:t>
      </w:r>
      <w:r>
        <w:rPr>
          <w:sz w:val="24"/>
          <w:szCs w:val="24"/>
        </w:rPr>
        <w:t xml:space="preserve">: 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Anche le norme giuridiche hanno una gerarchia, cioè un ordine di importanza. 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mc:AlternateContent>
          <mc:Choice Requires="wps">
            <w:drawing>
              <wp:anchor behindDoc="0" distT="0" distB="0" distL="0" distR="0" simplePos="0" locked="0" layoutInCell="0" allowOverlap="1" relativeHeight="3" wp14:anchorId="3A899621">
                <wp:simplePos x="0" y="0"/>
                <wp:positionH relativeFrom="margin">
                  <wp:align>left</wp:align>
                </wp:positionH>
                <wp:positionV relativeFrom="paragraph">
                  <wp:posOffset>24130</wp:posOffset>
                </wp:positionV>
                <wp:extent cx="1688465" cy="2458085"/>
                <wp:effectExtent l="19050" t="38100" r="45720" b="19050"/>
                <wp:wrapNone/>
                <wp:docPr id="2" name="Triangolo isoscele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7680" cy="245736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4472c4"/>
                        </a:solidFill>
                        <a:ln>
                          <a:solidFill>
                            <a:srgbClr val="32549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Triangolo isoscele 2" path="l-2147483641,0l-2147483635,-2147483636xe" fillcolor="#4472c4" stroked="t" o:allowincell="f" style="position:absolute;margin-left:1pt;margin-top:1.9pt;width:132.85pt;height:193.45pt;mso-wrap-style:none;v-text-anchor:middle;mso-position-horizontal:left;mso-position-horizontal-relative:margin" wp14:anchorId="3A899621" type="_x0000_t5">
                <v:fill o:detectmouseclick="t" type="solid" color2="#bb8d3b"/>
                <v:stroke color="#325490" weight="12600" joinstyle="miter" endcap="flat"/>
                <w10:wrap type="none"/>
              </v:shape>
            </w:pict>
          </mc:Fallback>
        </mc:AlternateContent>
      </w:r>
      <w:r>
        <w:rPr>
          <w:b/>
          <w:bCs/>
          <w:sz w:val="24"/>
          <w:szCs w:val="24"/>
        </w:rPr>
        <w:t>COSTITUZIONE ITALIANA</w:t>
      </w:r>
      <w:r>
        <w:rPr/>
        <w:t xml:space="preserve">: </w:t>
      </w:r>
      <w:r>
        <w:rPr>
          <w:sz w:val="24"/>
          <w:szCs w:val="24"/>
        </w:rPr>
        <w:t>la legge più importante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</w:t>
      </w:r>
      <w:r>
        <w:rPr>
          <w:sz w:val="24"/>
          <w:szCs w:val="24"/>
        </w:rPr>
        <w:t xml:space="preserve">Scritta: dall’Assemblea Costituente 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</w:t>
      </w:r>
      <w:r>
        <w:rPr>
          <w:sz w:val="24"/>
          <w:szCs w:val="24"/>
        </w:rPr>
        <w:tab/>
        <w:tab/>
        <w:tab/>
        <w:tab/>
        <w:t xml:space="preserve">               Entrata in vigore: 1° gennaio 1948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FONTI PRIMARIE</w:t>
      </w:r>
      <w:r>
        <w:rPr>
          <w:sz w:val="24"/>
          <w:szCs w:val="24"/>
        </w:rPr>
        <w:t>: abbiamo:</w:t>
      </w:r>
    </w:p>
    <w:p>
      <w:pPr>
        <w:pStyle w:val="ListParagraph"/>
        <w:ind w:left="3192" w:hanging="0"/>
        <w:rPr>
          <w:sz w:val="24"/>
          <w:szCs w:val="24"/>
        </w:rPr>
      </w:pPr>
      <w:r>
        <w:rPr>
          <w:sz w:val="24"/>
          <w:szCs w:val="24"/>
        </w:rPr>
        <w:br/>
        <w:t>A) regolamenti della Comunità Europea, emanate a Bruxelles</w:t>
      </w:r>
    </w:p>
    <w:p>
      <w:pPr>
        <w:pStyle w:val="ListParagraph"/>
        <w:ind w:left="3192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1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>
        <w:rPr>
          <w:sz w:val="24"/>
          <w:szCs w:val="24"/>
        </w:rPr>
        <w:t>B) leggi ordinarie: la maggior parte delle leggi valide in tutta Italia,</w:t>
      </w:r>
    </w:p>
    <w:p>
      <w:pPr>
        <w:pStyle w:val="ListParagraph"/>
        <w:ind w:left="2220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ind w:left="2220" w:hanging="0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>
        <w:rPr>
          <w:sz w:val="24"/>
          <w:szCs w:val="24"/>
        </w:rPr>
        <w:t xml:space="preserve">C) Leggi regionali, valide solo in quella Regione. </w:t>
      </w:r>
    </w:p>
    <w:p>
      <w:pPr>
        <w:pStyle w:val="ListParagraph"/>
        <w:ind w:left="3192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FONTI SECONDARIE</w:t>
      </w:r>
      <w:r>
        <w:rPr>
          <w:sz w:val="24"/>
          <w:szCs w:val="24"/>
        </w:rPr>
        <w:t xml:space="preserve">: </w:t>
      </w:r>
    </w:p>
    <w:p>
      <w:pPr>
        <w:pStyle w:val="Normal"/>
        <w:ind w:left="3192" w:hanging="0"/>
        <w:jc w:val="both"/>
        <w:rPr>
          <w:sz w:val="24"/>
          <w:szCs w:val="24"/>
        </w:rPr>
      </w:pPr>
      <w:r>
        <w:rPr>
          <w:sz w:val="24"/>
          <w:szCs w:val="24"/>
        </w:rPr>
        <w:t>A) Regolamenti normativi per chiarire come applicare le leggi</w:t>
      </w:r>
    </w:p>
    <w:p>
      <w:pPr>
        <w:pStyle w:val="ListParagraph"/>
        <w:numPr>
          <w:ilvl w:val="0"/>
          <w:numId w:val="11"/>
        </w:numPr>
        <w:jc w:val="both"/>
        <w:rPr>
          <w:b/>
          <w:b/>
          <w:bCs/>
          <w:sz w:val="24"/>
          <w:szCs w:val="24"/>
        </w:rPr>
      </w:pPr>
      <w:r>
        <w:rPr>
          <w:sz w:val="24"/>
          <w:szCs w:val="24"/>
        </w:rPr>
        <w:t>usi e consuetudini</w:t>
      </w:r>
    </w:p>
    <w:p>
      <w:pPr>
        <w:pStyle w:val="ListParagraph"/>
        <w:ind w:left="3192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</w:t>
      </w:r>
    </w:p>
    <w:p>
      <w:pPr>
        <w:pStyle w:val="Normal"/>
        <w:spacing w:before="0" w:after="160"/>
        <w:rPr>
          <w:sz w:val="24"/>
          <w:szCs w:val="24"/>
        </w:rPr>
      </w:pPr>
      <w:r>
        <w:rPr/>
      </w:r>
    </w:p>
    <w:sectPr>
      <w:type w:val="nextPage"/>
      <w:pgSz w:w="11906" w:h="16838"/>
      <w:pgMar w:left="1134" w:right="1134" w:gutter="0" w:header="0" w:top="1417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1068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</w:lvl>
  </w:abstractNum>
  <w:abstractNum w:abstractNumId="3"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4"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5">
    <w:lvl w:ilvl="0">
      <w:start w:val="1"/>
      <w:numFmt w:val="lowerLetter"/>
      <w:lvlText w:val="%1)"/>
      <w:lvlJc w:val="left"/>
      <w:pPr>
        <w:tabs>
          <w:tab w:val="num" w:pos="0"/>
        </w:tabs>
        <w:ind w:left="149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83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03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23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243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963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83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03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23" w:hanging="180"/>
      </w:p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0"/>
        </w:tabs>
        <w:ind w:left="180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96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0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2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560" w:hanging="36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lowerLetter"/>
      <w:lvlText w:val="%1)"/>
      <w:lvlJc w:val="left"/>
      <w:pPr>
        <w:tabs>
          <w:tab w:val="num" w:pos="0"/>
        </w:tabs>
        <w:ind w:left="15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2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9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100" w:hanging="180"/>
      </w:pPr>
    </w:lvl>
    <w:lvl w:ilvl="6">
      <w:start w:val="1"/>
      <w:numFmt w:val="upperLetter"/>
      <w:lvlText w:val="%7)"/>
      <w:lvlJc w:val="left"/>
      <w:pPr>
        <w:tabs>
          <w:tab w:val="num" w:pos="0"/>
        </w:tabs>
        <w:ind w:left="5820" w:hanging="360"/>
      </w:pPr>
      <w:rPr>
        <w:rFonts w:ascii="Calibri" w:hAnsi="Calibri" w:eastAsia="Calibri" w:cs="" w:asciiTheme="minorHAnsi" w:cstheme="minorBidi" w:eastAsiaTheme="minorHAnsi" w:hAnsiTheme="minorHAnsi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5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60" w:hanging="180"/>
      </w:pPr>
    </w:lvl>
  </w:abstractNum>
  <w:abstractNum w:abstractNumId="8">
    <w:lvl w:ilvl="0">
      <w:start w:val="1"/>
      <w:numFmt w:val="decimal"/>
      <w:lvlText w:val="%1)"/>
      <w:lvlJc w:val="left"/>
      <w:pPr>
        <w:tabs>
          <w:tab w:val="num" w:pos="0"/>
        </w:tabs>
        <w:ind w:left="310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82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54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526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98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70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42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814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868" w:hanging="180"/>
      </w:pPr>
    </w:lvl>
  </w:abstractNum>
  <w:abstractNum w:abstractNumId="9">
    <w:lvl w:ilvl="0">
      <w:start w:val="1"/>
      <w:numFmt w:val="decimal"/>
      <w:lvlText w:val="%1)"/>
      <w:lvlJc w:val="left"/>
      <w:pPr>
        <w:tabs>
          <w:tab w:val="num" w:pos="0"/>
        </w:tabs>
        <w:ind w:left="319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91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63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535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607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79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51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823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952" w:hanging="180"/>
      </w:pPr>
    </w:lvl>
  </w:abstractNum>
  <w:abstractNum w:abstractNumId="10">
    <w:lvl w:ilvl="0">
      <w:start w:val="1"/>
      <w:numFmt w:val="decimal"/>
      <w:lvlText w:val="%1)"/>
      <w:lvlJc w:val="left"/>
      <w:pPr>
        <w:tabs>
          <w:tab w:val="num" w:pos="0"/>
        </w:tabs>
        <w:ind w:left="319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91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63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535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607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79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51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823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952" w:hanging="180"/>
      </w:pPr>
    </w:lvl>
  </w:abstractNum>
  <w:abstractNum w:abstractNumId="11">
    <w:lvl w:ilvl="0">
      <w:start w:val="2"/>
      <w:numFmt w:val="upperLetter"/>
      <w:lvlText w:val="%1)"/>
      <w:lvlJc w:val="left"/>
      <w:pPr>
        <w:tabs>
          <w:tab w:val="num" w:pos="0"/>
        </w:tabs>
        <w:ind w:left="3504" w:hanging="360"/>
      </w:pPr>
      <w:rPr>
        <w:b w:val="fals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42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9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56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63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71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8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85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264" w:hanging="180"/>
      </w:pPr>
    </w:lvl>
  </w:abstractNum>
  <w:abstractNum w:abstractNumId="1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283"/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it-IT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302e3b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Application>LibreOffice/7.2.0.4$Windows_X86_64 LibreOffice_project/9a9c6381e3f7a62afc1329bd359cc48accb6435b</Application>
  <AppVersion>15.0000</AppVersion>
  <Pages>4</Pages>
  <Words>807</Words>
  <Characters>4308</Characters>
  <CharactersWithSpaces>5426</CharactersWithSpaces>
  <Paragraphs>82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2022-11-01T13:36:00Z</dcterms:created>
  <dc:creator>Cristina Trapella</dc:creator>
  <dc:description/>
  <dc:language>it-IT</dc:language>
  <cp:lastModifiedBy/>
  <dcterms:modified xsi:type="dcterms:W3CDTF">2022-12-02T12:06:15Z</dcterms:modified>
  <cp:revision>61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